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A8" w:rsidRDefault="00015AA8" w:rsidP="004C0A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ΣΥΜΦΩΝΙΑ ΔΕΣΜΕΥΣΗΣ </w:t>
      </w:r>
      <w:r w:rsidR="009D2270">
        <w:rPr>
          <w:b/>
          <w:sz w:val="28"/>
          <w:szCs w:val="28"/>
        </w:rPr>
        <w:t xml:space="preserve">ΠΕΡΙ </w:t>
      </w:r>
      <w:r>
        <w:rPr>
          <w:b/>
          <w:sz w:val="28"/>
          <w:szCs w:val="28"/>
        </w:rPr>
        <w:t xml:space="preserve">ΑΠΟΡΡΗΤΟΥ </w:t>
      </w:r>
      <w:r w:rsidR="009D2270">
        <w:rPr>
          <w:b/>
          <w:sz w:val="28"/>
          <w:szCs w:val="28"/>
        </w:rPr>
        <w:t xml:space="preserve">ΤΗΣ </w:t>
      </w:r>
      <w:r>
        <w:rPr>
          <w:b/>
          <w:sz w:val="28"/>
          <w:szCs w:val="28"/>
        </w:rPr>
        <w:t>ΔΙΑΜΕΣΟΛΑΒΗΣΗΣ</w:t>
      </w:r>
      <w:r w:rsidR="007B1868">
        <w:rPr>
          <w:b/>
          <w:sz w:val="28"/>
          <w:szCs w:val="28"/>
        </w:rPr>
        <w:t xml:space="preserve"> </w:t>
      </w:r>
    </w:p>
    <w:p w:rsidR="00DD5922" w:rsidRDefault="00122AF1" w:rsidP="004C0A00">
      <w:pPr>
        <w:spacing w:after="0" w:line="360" w:lineRule="auto"/>
        <w:jc w:val="center"/>
        <w:rPr>
          <w:b/>
          <w:sz w:val="24"/>
          <w:szCs w:val="24"/>
        </w:rPr>
      </w:pPr>
      <w:r w:rsidRPr="00122AF1">
        <w:rPr>
          <w:b/>
          <w:sz w:val="24"/>
          <w:szCs w:val="24"/>
        </w:rPr>
        <w:t xml:space="preserve">(άρθρο </w:t>
      </w:r>
      <w:r w:rsidR="00015AA8">
        <w:rPr>
          <w:b/>
          <w:sz w:val="24"/>
          <w:szCs w:val="24"/>
        </w:rPr>
        <w:t>5</w:t>
      </w:r>
      <w:r w:rsidRPr="00122AF1">
        <w:rPr>
          <w:b/>
          <w:sz w:val="24"/>
          <w:szCs w:val="24"/>
        </w:rPr>
        <w:t xml:space="preserve"> παρ.</w:t>
      </w:r>
      <w:r w:rsidR="00015AA8">
        <w:rPr>
          <w:b/>
          <w:sz w:val="24"/>
          <w:szCs w:val="24"/>
        </w:rPr>
        <w:t>5</w:t>
      </w:r>
      <w:r w:rsidRPr="00122AF1">
        <w:rPr>
          <w:b/>
          <w:sz w:val="24"/>
          <w:szCs w:val="24"/>
        </w:rPr>
        <w:t xml:space="preserve"> Ν.4640/2019)</w:t>
      </w:r>
    </w:p>
    <w:p w:rsidR="00122AF1" w:rsidRDefault="00015AA8" w:rsidP="004C0A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</w:t>
      </w:r>
    </w:p>
    <w:p w:rsidR="00CD640C" w:rsidRPr="00CD640C" w:rsidRDefault="00015AA8" w:rsidP="00015AA8">
      <w:pPr>
        <w:spacing w:after="0" w:line="360" w:lineRule="auto"/>
        <w:jc w:val="both"/>
        <w:rPr>
          <w:sz w:val="24"/>
          <w:szCs w:val="24"/>
        </w:rPr>
      </w:pPr>
      <w:r w:rsidRPr="008612E7">
        <w:rPr>
          <w:sz w:val="28"/>
          <w:szCs w:val="28"/>
        </w:rPr>
        <w:t>Στην ...</w:t>
      </w:r>
      <w:r w:rsidR="008612E7">
        <w:rPr>
          <w:sz w:val="28"/>
          <w:szCs w:val="28"/>
        </w:rPr>
        <w:t>.............</w:t>
      </w:r>
      <w:r w:rsidRPr="008612E7">
        <w:rPr>
          <w:sz w:val="28"/>
          <w:szCs w:val="28"/>
        </w:rPr>
        <w:t xml:space="preserve"> </w:t>
      </w:r>
      <w:r w:rsidR="007054A7" w:rsidRPr="008612E7">
        <w:rPr>
          <w:sz w:val="28"/>
          <w:szCs w:val="28"/>
        </w:rPr>
        <w:t xml:space="preserve">, </w:t>
      </w:r>
      <w:r w:rsidRPr="008612E7">
        <w:rPr>
          <w:sz w:val="28"/>
          <w:szCs w:val="28"/>
        </w:rPr>
        <w:t>σήμερα την ...</w:t>
      </w:r>
      <w:r w:rsidR="008612E7">
        <w:rPr>
          <w:sz w:val="28"/>
          <w:szCs w:val="28"/>
        </w:rPr>
        <w:t>..................</w:t>
      </w:r>
      <w:r w:rsidRPr="008612E7">
        <w:rPr>
          <w:sz w:val="28"/>
          <w:szCs w:val="28"/>
        </w:rPr>
        <w:t xml:space="preserve"> </w:t>
      </w:r>
      <w:r w:rsidR="00BF77AD" w:rsidRPr="008612E7">
        <w:rPr>
          <w:sz w:val="24"/>
          <w:szCs w:val="24"/>
        </w:rPr>
        <w:t>(</w:t>
      </w:r>
      <w:r w:rsidR="00BF77AD" w:rsidRPr="008612E7">
        <w:rPr>
          <w:b/>
          <w:sz w:val="24"/>
          <w:szCs w:val="24"/>
        </w:rPr>
        <w:t>ΠΡΟΣΟΧΗ στο "την"</w:t>
      </w:r>
      <w:r w:rsidR="00061F91" w:rsidRPr="008612E7">
        <w:rPr>
          <w:b/>
          <w:sz w:val="24"/>
          <w:szCs w:val="24"/>
        </w:rPr>
        <w:t>. Τ</w:t>
      </w:r>
      <w:r w:rsidR="00BF77AD" w:rsidRPr="008612E7">
        <w:rPr>
          <w:b/>
          <w:sz w:val="24"/>
          <w:szCs w:val="24"/>
        </w:rPr>
        <w:t>ο χρονικό σημείο καθορίζεται σύμφωνα με το 7 παρ.</w:t>
      </w:r>
      <w:r w:rsidR="0016236D" w:rsidRPr="008612E7">
        <w:rPr>
          <w:b/>
          <w:sz w:val="24"/>
          <w:szCs w:val="24"/>
        </w:rPr>
        <w:t xml:space="preserve">2 του Νόμου και πρέπει να είναι μεταξύ των 5 ημερών πριν την έναρξη της ΥΑΣ, που ως γνωστόν λαμβάνει χώρα το αργότερο 20 ημέρες από την επόμενη της αποστολής στον διαμεσολαβητή του αιτήματος </w:t>
      </w:r>
      <w:r w:rsidR="00CD640C" w:rsidRPr="008612E7">
        <w:rPr>
          <w:b/>
          <w:sz w:val="24"/>
          <w:szCs w:val="24"/>
        </w:rPr>
        <w:t xml:space="preserve">προσφυγής εκ μέρους </w:t>
      </w:r>
      <w:r w:rsidR="0016236D" w:rsidRPr="008612E7">
        <w:rPr>
          <w:b/>
          <w:sz w:val="24"/>
          <w:szCs w:val="24"/>
        </w:rPr>
        <w:t xml:space="preserve">του </w:t>
      </w:r>
      <w:r w:rsidR="00CD640C" w:rsidRPr="008612E7">
        <w:rPr>
          <w:b/>
          <w:sz w:val="24"/>
          <w:szCs w:val="24"/>
        </w:rPr>
        <w:t>επισπεύδοντος ή οποτεδήποτε άλλοτε προγενέστερα</w:t>
      </w:r>
      <w:r w:rsidR="00CD640C" w:rsidRPr="008612E7">
        <w:rPr>
          <w:sz w:val="24"/>
          <w:szCs w:val="24"/>
        </w:rPr>
        <w:t>)</w:t>
      </w:r>
    </w:p>
    <w:p w:rsidR="00015AA8" w:rsidRDefault="00CD640C" w:rsidP="00015AA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μεταξύ</w:t>
      </w:r>
      <w:r w:rsidR="00015AA8">
        <w:rPr>
          <w:sz w:val="28"/>
          <w:szCs w:val="28"/>
        </w:rPr>
        <w:t xml:space="preserve"> των </w:t>
      </w:r>
      <w:r w:rsidR="00015AA8" w:rsidRPr="0005734A">
        <w:rPr>
          <w:sz w:val="24"/>
          <w:szCs w:val="24"/>
        </w:rPr>
        <w:t>....</w:t>
      </w:r>
      <w:r w:rsidR="008612E7">
        <w:rPr>
          <w:sz w:val="24"/>
          <w:szCs w:val="24"/>
        </w:rPr>
        <w:t>.............................................</w:t>
      </w:r>
      <w:r w:rsidRPr="0005734A">
        <w:rPr>
          <w:sz w:val="24"/>
          <w:szCs w:val="24"/>
        </w:rPr>
        <w:t xml:space="preserve"> </w:t>
      </w:r>
      <w:r w:rsidR="0005734A" w:rsidRPr="0005734A">
        <w:rPr>
          <w:sz w:val="24"/>
          <w:szCs w:val="24"/>
        </w:rPr>
        <w:t>(εφεξής για συντομία τα συμβαλλόμενα μέρη)</w:t>
      </w:r>
      <w:r>
        <w:rPr>
          <w:sz w:val="28"/>
          <w:szCs w:val="28"/>
        </w:rPr>
        <w:t>:</w:t>
      </w:r>
    </w:p>
    <w:p w:rsidR="00015AA8" w:rsidRPr="00015AA8" w:rsidRDefault="00015AA8" w:rsidP="00015AA8">
      <w:pPr>
        <w:spacing w:after="0" w:line="360" w:lineRule="auto"/>
        <w:jc w:val="both"/>
        <w:rPr>
          <w:sz w:val="24"/>
          <w:szCs w:val="24"/>
        </w:rPr>
      </w:pPr>
      <w:r w:rsidRPr="00015AA8">
        <w:rPr>
          <w:sz w:val="24"/>
          <w:szCs w:val="24"/>
        </w:rPr>
        <w:t>(αναφέρονται οι συμβαλλόμενοι: επισπεύδων</w:t>
      </w:r>
      <w:r w:rsidR="00BF77AD">
        <w:rPr>
          <w:sz w:val="24"/>
          <w:szCs w:val="24"/>
        </w:rPr>
        <w:t>,</w:t>
      </w:r>
      <w:r w:rsidRPr="00015AA8">
        <w:rPr>
          <w:sz w:val="24"/>
          <w:szCs w:val="24"/>
        </w:rPr>
        <w:t xml:space="preserve"> καθού/καθών, τρίτοι, πληρεξούσιοι δικηγόροι, διαμεσολαβητής/ές, λοιπά συμμετέχοντα πρόσωπα) </w:t>
      </w:r>
    </w:p>
    <w:p w:rsidR="0017356C" w:rsidRDefault="00061F91" w:rsidP="00061F9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</w:t>
      </w:r>
    </w:p>
    <w:p w:rsidR="00B17F8D" w:rsidRPr="00B17F8D" w:rsidRDefault="00B17F8D" w:rsidP="00703C59">
      <w:pPr>
        <w:spacing w:after="0" w:line="360" w:lineRule="auto"/>
        <w:jc w:val="both"/>
        <w:rPr>
          <w:b/>
          <w:sz w:val="28"/>
          <w:szCs w:val="28"/>
        </w:rPr>
      </w:pPr>
      <w:r w:rsidRPr="00B17F8D">
        <w:rPr>
          <w:b/>
          <w:sz w:val="28"/>
          <w:szCs w:val="28"/>
        </w:rPr>
        <w:t>ΙΣΤΟΡΙΚΟ</w:t>
      </w:r>
    </w:p>
    <w:p w:rsidR="0096082B" w:rsidRPr="0096082B" w:rsidRDefault="00B17F8D" w:rsidP="00703C59">
      <w:pPr>
        <w:spacing w:after="0" w:line="360" w:lineRule="auto"/>
        <w:jc w:val="both"/>
        <w:rPr>
          <w:sz w:val="24"/>
          <w:szCs w:val="24"/>
        </w:rPr>
      </w:pPr>
      <w:r w:rsidRPr="0096082B">
        <w:rPr>
          <w:sz w:val="24"/>
          <w:szCs w:val="24"/>
        </w:rPr>
        <w:t>-εκτίθενται τα γενεσιουργά αίτια της δια</w:t>
      </w:r>
      <w:r w:rsidR="0096082B" w:rsidRPr="0096082B">
        <w:rPr>
          <w:sz w:val="24"/>
          <w:szCs w:val="24"/>
        </w:rPr>
        <w:t xml:space="preserve">μεσολάβησης, </w:t>
      </w:r>
      <w:r w:rsidR="0005734A">
        <w:rPr>
          <w:sz w:val="24"/>
          <w:szCs w:val="24"/>
        </w:rPr>
        <w:t xml:space="preserve">της επικείμενης ΥΑΣ, </w:t>
      </w:r>
      <w:r w:rsidR="0096082B" w:rsidRPr="0096082B">
        <w:rPr>
          <w:sz w:val="24"/>
          <w:szCs w:val="24"/>
        </w:rPr>
        <w:t>των μερών και λοιπών παραγόντων της διαδικασίας, το αντικείμενο της διαφοράς και τα λοιπά γνωστά στο διαμεσολαβητή στοιχεία-</w:t>
      </w:r>
    </w:p>
    <w:p w:rsidR="0005734A" w:rsidRDefault="0005734A" w:rsidP="00703C59">
      <w:pPr>
        <w:spacing w:after="0" w:line="360" w:lineRule="auto"/>
        <w:jc w:val="both"/>
        <w:rPr>
          <w:sz w:val="28"/>
          <w:szCs w:val="28"/>
        </w:rPr>
      </w:pPr>
    </w:p>
    <w:p w:rsidR="00A268E0" w:rsidRDefault="0005734A" w:rsidP="00703C5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Επί των ανωτέρω και επικείμενης της έναρξης </w:t>
      </w:r>
      <w:r w:rsidRPr="009D0113">
        <w:rPr>
          <w:sz w:val="28"/>
          <w:szCs w:val="28"/>
        </w:rPr>
        <w:t>της</w:t>
      </w:r>
      <w:r w:rsidR="00B472FB" w:rsidRPr="009D0113">
        <w:rPr>
          <w:sz w:val="28"/>
          <w:szCs w:val="28"/>
        </w:rPr>
        <w:t xml:space="preserve"> εμπιστευτικού χαρακτήρα</w:t>
      </w:r>
      <w:r w:rsidRPr="009D0113">
        <w:rPr>
          <w:sz w:val="28"/>
          <w:szCs w:val="28"/>
        </w:rPr>
        <w:t xml:space="preserve"> </w:t>
      </w:r>
      <w:r w:rsidR="00B472FB" w:rsidRPr="009D0113">
        <w:rPr>
          <w:sz w:val="28"/>
          <w:szCs w:val="28"/>
        </w:rPr>
        <w:t xml:space="preserve">διαδικασίας </w:t>
      </w:r>
      <w:r w:rsidRPr="009D0113">
        <w:rPr>
          <w:sz w:val="28"/>
          <w:szCs w:val="28"/>
        </w:rPr>
        <w:t>διαμεσολάβησης</w:t>
      </w:r>
      <w:r w:rsidR="00B472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68E0">
        <w:rPr>
          <w:sz w:val="28"/>
          <w:szCs w:val="28"/>
        </w:rPr>
        <w:t xml:space="preserve">τα </w:t>
      </w:r>
      <w:r w:rsidR="00E627A6" w:rsidRPr="009D0113">
        <w:rPr>
          <w:sz w:val="28"/>
          <w:szCs w:val="28"/>
        </w:rPr>
        <w:t>συμμετέχοντα</w:t>
      </w:r>
      <w:r w:rsidR="00E627A6">
        <w:rPr>
          <w:sz w:val="28"/>
          <w:szCs w:val="28"/>
        </w:rPr>
        <w:t xml:space="preserve"> </w:t>
      </w:r>
      <w:r w:rsidR="00A268E0">
        <w:rPr>
          <w:sz w:val="28"/>
          <w:szCs w:val="28"/>
        </w:rPr>
        <w:t>μέρη, συμφωνούν, συνομολογούν και κάνουν αμοιβαία αποδεκτά τα παρακάτω:</w:t>
      </w:r>
    </w:p>
    <w:p w:rsidR="007645ED" w:rsidRDefault="007327CA" w:rsidP="00703C5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Τα αναφερόμενα πραγματικά περιστατικά του ιστορικού της υπόθεσης τα ονόματα, οι διευθύνσεις, οι ιδιότητες των συμμετεχόντων φυσικών ή νομικών προσώπων, η διαδικασία και τα ενδ</w:t>
      </w:r>
      <w:r w:rsidR="008612E7">
        <w:rPr>
          <w:sz w:val="28"/>
          <w:szCs w:val="28"/>
        </w:rPr>
        <w:t>ικοφανή ή δικαστικά της στάδια</w:t>
      </w:r>
      <w:bookmarkStart w:id="0" w:name="_GoBack"/>
      <w:bookmarkEnd w:id="0"/>
      <w:r>
        <w:rPr>
          <w:sz w:val="28"/>
          <w:szCs w:val="28"/>
        </w:rPr>
        <w:t xml:space="preserve">, οι εκατέρωθεν ισχυρισμοί, ενστάσεις, αντενστάσεις, </w:t>
      </w:r>
      <w:r w:rsidR="007645ED">
        <w:rPr>
          <w:sz w:val="28"/>
          <w:szCs w:val="28"/>
        </w:rPr>
        <w:t xml:space="preserve">τα </w:t>
      </w:r>
      <w:r>
        <w:rPr>
          <w:sz w:val="28"/>
          <w:szCs w:val="28"/>
        </w:rPr>
        <w:t>μετ'επίκληση</w:t>
      </w:r>
      <w:r w:rsidR="007645ED">
        <w:rPr>
          <w:sz w:val="28"/>
          <w:szCs w:val="28"/>
        </w:rPr>
        <w:t>ς</w:t>
      </w:r>
      <w:r>
        <w:rPr>
          <w:sz w:val="28"/>
          <w:szCs w:val="28"/>
        </w:rPr>
        <w:t xml:space="preserve"> ή μη προσαχθέντα έγγραφα</w:t>
      </w:r>
      <w:r w:rsidR="007645ED">
        <w:rPr>
          <w:sz w:val="28"/>
          <w:szCs w:val="28"/>
        </w:rPr>
        <w:t xml:space="preserve"> και τα εν γένει λοιπά δεδομένα της διαμεσολάβησης είναι απόρρητα, δηλαδή δεν μπορούν να </w:t>
      </w:r>
      <w:r w:rsidR="007645ED">
        <w:rPr>
          <w:sz w:val="28"/>
          <w:szCs w:val="28"/>
        </w:rPr>
        <w:lastRenderedPageBreak/>
        <w:t xml:space="preserve">ειπωθούν ή ανακοινωθούν περαιτέρω από ένα ή περισσότερα ή σε συνδυασμό μεταξύ τους </w:t>
      </w:r>
      <w:r w:rsidR="007645ED" w:rsidRPr="001F6EA0">
        <w:rPr>
          <w:sz w:val="28"/>
          <w:szCs w:val="28"/>
        </w:rPr>
        <w:t>συμ</w:t>
      </w:r>
      <w:r w:rsidR="00E627A6" w:rsidRPr="001F6EA0">
        <w:rPr>
          <w:sz w:val="28"/>
          <w:szCs w:val="28"/>
        </w:rPr>
        <w:t>μετέχοντα</w:t>
      </w:r>
      <w:r w:rsidR="00E627A6">
        <w:rPr>
          <w:sz w:val="28"/>
          <w:szCs w:val="28"/>
        </w:rPr>
        <w:t xml:space="preserve"> </w:t>
      </w:r>
      <w:r w:rsidR="007645ED">
        <w:rPr>
          <w:sz w:val="28"/>
          <w:szCs w:val="28"/>
        </w:rPr>
        <w:t xml:space="preserve">μέρη, παρά μόνον στο πλαίσιο της διαμεσολάβησης. </w:t>
      </w:r>
    </w:p>
    <w:p w:rsidR="003705CE" w:rsidRDefault="005A6A0B" w:rsidP="00703C59">
      <w:pPr>
        <w:spacing w:after="0" w:line="360" w:lineRule="auto"/>
        <w:jc w:val="both"/>
        <w:rPr>
          <w:sz w:val="28"/>
          <w:szCs w:val="28"/>
        </w:rPr>
      </w:pPr>
      <w:r w:rsidRPr="001F6EA0">
        <w:rPr>
          <w:sz w:val="28"/>
          <w:szCs w:val="28"/>
        </w:rPr>
        <w:t>Τ</w:t>
      </w:r>
      <w:r w:rsidR="007645ED" w:rsidRPr="001F6EA0">
        <w:rPr>
          <w:sz w:val="28"/>
          <w:szCs w:val="28"/>
        </w:rPr>
        <w:t>α συμ</w:t>
      </w:r>
      <w:r w:rsidR="00E627A6" w:rsidRPr="001F6EA0">
        <w:rPr>
          <w:sz w:val="28"/>
          <w:szCs w:val="28"/>
        </w:rPr>
        <w:t xml:space="preserve">μετέχοντα </w:t>
      </w:r>
      <w:r w:rsidR="007645ED" w:rsidRPr="001F6EA0">
        <w:rPr>
          <w:sz w:val="28"/>
          <w:szCs w:val="28"/>
        </w:rPr>
        <w:t xml:space="preserve">μέρη </w:t>
      </w:r>
      <w:r w:rsidRPr="001F6EA0">
        <w:rPr>
          <w:sz w:val="28"/>
          <w:szCs w:val="28"/>
        </w:rPr>
        <w:t xml:space="preserve">συμφωνούν περαιτέρω ότι θα τηρήσουν το απόρρητο και </w:t>
      </w:r>
      <w:r w:rsidR="003D4A75" w:rsidRPr="001F6EA0">
        <w:rPr>
          <w:sz w:val="28"/>
          <w:szCs w:val="28"/>
        </w:rPr>
        <w:t>ως προς το περιεχόμενο της</w:t>
      </w:r>
      <w:r w:rsidR="003D4A75">
        <w:rPr>
          <w:sz w:val="28"/>
          <w:szCs w:val="28"/>
        </w:rPr>
        <w:t xml:space="preserve"> καταληκτικής συμφωνίας επί της διαμεσολάβησης εκτός εάν η γνωστοποίηση του περιεχομένου της συμφωνίας είναι απαραίτητη για την εκτέλεση αυτής σύμφωνα με το άρθρο 8 παρ.4 του ιδίου Νόμου</w:t>
      </w:r>
      <w:r w:rsidR="003705CE">
        <w:rPr>
          <w:sz w:val="28"/>
          <w:szCs w:val="28"/>
        </w:rPr>
        <w:t xml:space="preserve"> επειδή ενδέχεται να περιέχει διατάξεις που αφορούν δικαιοπραξίες, οι οποίες εκ του νόμου υπόκεινται σε συμβολαιογραφικό ή άλλου δημόσιου χαρακτήρα τύπο, οπότε αίρεται η υποχρέωση τήρησης απορρήτου και εφαρμόζονται οι ρυθμίσεις που διέπουν την σύνταξη τέτοιων εγγράφων και την υποχρεωτική μεταγραφή τους σε δημόσια βιβλία.</w:t>
      </w:r>
      <w:r w:rsidR="00F660B4">
        <w:rPr>
          <w:sz w:val="28"/>
          <w:szCs w:val="28"/>
        </w:rPr>
        <w:t xml:space="preserve"> Επί της προκείμενης σύμβασης</w:t>
      </w:r>
      <w:r>
        <w:rPr>
          <w:sz w:val="28"/>
          <w:szCs w:val="28"/>
        </w:rPr>
        <w:t>,</w:t>
      </w:r>
      <w:r w:rsidR="00F660B4">
        <w:rPr>
          <w:sz w:val="28"/>
          <w:szCs w:val="28"/>
        </w:rPr>
        <w:t xml:space="preserve"> άρση του απορρήτου </w:t>
      </w:r>
      <w:r w:rsidRPr="001F6EA0">
        <w:rPr>
          <w:sz w:val="28"/>
          <w:szCs w:val="28"/>
        </w:rPr>
        <w:t xml:space="preserve">επέρχεται επίσης </w:t>
      </w:r>
      <w:r w:rsidR="00F660B4">
        <w:rPr>
          <w:sz w:val="28"/>
          <w:szCs w:val="28"/>
        </w:rPr>
        <w:t>στις περιπτώσεις που αυτό επιβάλλεται από λόγους</w:t>
      </w:r>
      <w:r w:rsidR="00030501">
        <w:rPr>
          <w:sz w:val="28"/>
          <w:szCs w:val="28"/>
        </w:rPr>
        <w:t xml:space="preserve"> προσβολής της εθνικής </w:t>
      </w:r>
      <w:r w:rsidR="00F660B4">
        <w:rPr>
          <w:sz w:val="28"/>
          <w:szCs w:val="28"/>
        </w:rPr>
        <w:t>δημόσιας τάξης</w:t>
      </w:r>
      <w:r w:rsidR="003628E2">
        <w:rPr>
          <w:sz w:val="28"/>
          <w:szCs w:val="28"/>
        </w:rPr>
        <w:t xml:space="preserve">, δηλαδή </w:t>
      </w:r>
      <w:r w:rsidR="0061091E">
        <w:rPr>
          <w:sz w:val="28"/>
          <w:szCs w:val="28"/>
        </w:rPr>
        <w:t xml:space="preserve">των </w:t>
      </w:r>
      <w:r w:rsidR="003628E2">
        <w:rPr>
          <w:sz w:val="28"/>
          <w:szCs w:val="28"/>
        </w:rPr>
        <w:t>βασικ</w:t>
      </w:r>
      <w:r w:rsidR="0061091E">
        <w:rPr>
          <w:sz w:val="28"/>
          <w:szCs w:val="28"/>
        </w:rPr>
        <w:t>ών</w:t>
      </w:r>
      <w:r w:rsidR="003628E2">
        <w:rPr>
          <w:sz w:val="28"/>
          <w:szCs w:val="28"/>
        </w:rPr>
        <w:t xml:space="preserve"> αντιλήψε</w:t>
      </w:r>
      <w:r w:rsidR="0061091E">
        <w:rPr>
          <w:sz w:val="28"/>
          <w:szCs w:val="28"/>
        </w:rPr>
        <w:t>ων</w:t>
      </w:r>
      <w:r w:rsidR="003628E2">
        <w:rPr>
          <w:sz w:val="28"/>
          <w:szCs w:val="28"/>
        </w:rPr>
        <w:t xml:space="preserve"> πολιτειακού, κοινωνικού και οικονομικού χαρακτήρα,</w:t>
      </w:r>
      <w:r w:rsidR="00030501">
        <w:rPr>
          <w:sz w:val="28"/>
          <w:szCs w:val="28"/>
        </w:rPr>
        <w:t xml:space="preserve"> σύμφωνα με τους ισχύοντες κανόνες τήρησής της</w:t>
      </w:r>
      <w:r w:rsidR="00F660B4">
        <w:rPr>
          <w:sz w:val="28"/>
          <w:szCs w:val="28"/>
        </w:rPr>
        <w:t>.</w:t>
      </w:r>
    </w:p>
    <w:p w:rsidR="00F660B4" w:rsidRDefault="00F660B4" w:rsidP="00703C59">
      <w:pPr>
        <w:spacing w:after="0" w:line="360" w:lineRule="auto"/>
        <w:jc w:val="both"/>
        <w:rPr>
          <w:sz w:val="28"/>
          <w:szCs w:val="28"/>
        </w:rPr>
      </w:pPr>
    </w:p>
    <w:p w:rsidR="007054A7" w:rsidRDefault="001A6AD5" w:rsidP="00703C5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αναγνώριση, απαρέγκλιτη τήρηση των διαλαμβανόμενων και την περί απορρήτου δέσμευση υπογράφουν οι </w:t>
      </w:r>
      <w:r w:rsidRPr="001F6EA0">
        <w:rPr>
          <w:sz w:val="28"/>
          <w:szCs w:val="28"/>
        </w:rPr>
        <w:t>συμ</w:t>
      </w:r>
      <w:r w:rsidR="00E627A6" w:rsidRPr="001F6EA0">
        <w:rPr>
          <w:sz w:val="28"/>
          <w:szCs w:val="28"/>
        </w:rPr>
        <w:t>μετέχοντες</w:t>
      </w:r>
      <w:r w:rsidR="00E627A6">
        <w:rPr>
          <w:sz w:val="28"/>
          <w:szCs w:val="28"/>
        </w:rPr>
        <w:t xml:space="preserve"> </w:t>
      </w:r>
      <w:r>
        <w:rPr>
          <w:sz w:val="28"/>
          <w:szCs w:val="28"/>
        </w:rPr>
        <w:t>όπως παρακάτω σε ένα μόνον πρωτότυπο έγγραφο, το οποίο παραδίδεται και παραμένει στα χέρια του διαμεσολαβητή ως μέρος του φακέλου, που θα συντεθεί από τα περί της διαμεσολάβησης έγγραφα.</w:t>
      </w:r>
    </w:p>
    <w:p w:rsidR="007054A7" w:rsidRDefault="007054A7" w:rsidP="007054A7">
      <w:pPr>
        <w:spacing w:after="0" w:line="360" w:lineRule="auto"/>
        <w:jc w:val="center"/>
        <w:rPr>
          <w:b/>
          <w:sz w:val="28"/>
          <w:szCs w:val="28"/>
        </w:rPr>
      </w:pPr>
    </w:p>
    <w:p w:rsidR="001A6AD5" w:rsidRDefault="007054A7" w:rsidP="007054A7">
      <w:pPr>
        <w:spacing w:after="0" w:line="360" w:lineRule="auto"/>
        <w:jc w:val="center"/>
        <w:rPr>
          <w:b/>
          <w:sz w:val="28"/>
          <w:szCs w:val="28"/>
        </w:rPr>
      </w:pPr>
      <w:r w:rsidRPr="001F6EA0">
        <w:rPr>
          <w:b/>
          <w:sz w:val="28"/>
          <w:szCs w:val="28"/>
        </w:rPr>
        <w:t>ΟΙ ΣΥΜ</w:t>
      </w:r>
      <w:r w:rsidR="00E627A6" w:rsidRPr="001F6EA0">
        <w:rPr>
          <w:b/>
          <w:sz w:val="28"/>
          <w:szCs w:val="28"/>
        </w:rPr>
        <w:t>ΜΕΤΕΧΟΝΤΕΣ ΣΤΗΝ ΔΙΑΔΙΚΑΣΙΑ ΤΗΣ ΔΙΑΜΕΣΟΛΑΒΗΣΗΣ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7054A7" w:rsidTr="007054A7">
        <w:tc>
          <w:tcPr>
            <w:tcW w:w="2840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54A7" w:rsidTr="007054A7">
        <w:tc>
          <w:tcPr>
            <w:tcW w:w="2840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54A7" w:rsidTr="007054A7">
        <w:tc>
          <w:tcPr>
            <w:tcW w:w="2840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7054A7" w:rsidRDefault="007054A7" w:rsidP="007054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54A7" w:rsidRPr="007054A7" w:rsidRDefault="007054A7" w:rsidP="007054A7">
      <w:pPr>
        <w:spacing w:after="0" w:line="360" w:lineRule="auto"/>
        <w:jc w:val="center"/>
        <w:rPr>
          <w:b/>
          <w:sz w:val="28"/>
          <w:szCs w:val="28"/>
        </w:rPr>
      </w:pPr>
    </w:p>
    <w:p w:rsidR="001A6AD5" w:rsidRDefault="001A6AD5" w:rsidP="00703C59">
      <w:pPr>
        <w:spacing w:after="0" w:line="360" w:lineRule="auto"/>
        <w:jc w:val="both"/>
        <w:rPr>
          <w:sz w:val="28"/>
          <w:szCs w:val="28"/>
        </w:rPr>
      </w:pPr>
    </w:p>
    <w:p w:rsidR="00FB2BFD" w:rsidRDefault="003705CE" w:rsidP="00703C5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A75">
        <w:rPr>
          <w:sz w:val="28"/>
          <w:szCs w:val="28"/>
        </w:rPr>
        <w:t xml:space="preserve"> </w:t>
      </w:r>
      <w:r w:rsidR="007327CA">
        <w:rPr>
          <w:sz w:val="28"/>
          <w:szCs w:val="28"/>
        </w:rPr>
        <w:t xml:space="preserve"> </w:t>
      </w:r>
    </w:p>
    <w:p w:rsidR="00FB2BFD" w:rsidRDefault="00FB2BFD" w:rsidP="00703C59">
      <w:pPr>
        <w:spacing w:after="0" w:line="360" w:lineRule="auto"/>
        <w:jc w:val="both"/>
        <w:rPr>
          <w:sz w:val="28"/>
          <w:szCs w:val="28"/>
        </w:rPr>
      </w:pPr>
    </w:p>
    <w:p w:rsidR="00F05D38" w:rsidRDefault="00A268E0" w:rsidP="001A6AD5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734A">
        <w:rPr>
          <w:sz w:val="28"/>
          <w:szCs w:val="28"/>
        </w:rPr>
        <w:t xml:space="preserve"> </w:t>
      </w:r>
    </w:p>
    <w:p w:rsidR="00F05D38" w:rsidRDefault="00F05D38" w:rsidP="00703C59">
      <w:pPr>
        <w:spacing w:after="0" w:line="360" w:lineRule="auto"/>
        <w:jc w:val="both"/>
        <w:rPr>
          <w:b/>
          <w:sz w:val="28"/>
          <w:szCs w:val="28"/>
        </w:rPr>
      </w:pPr>
    </w:p>
    <w:sectPr w:rsidR="00F05D38" w:rsidSect="00DD5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D7" w:rsidRDefault="00B750D7" w:rsidP="00915AEC">
      <w:pPr>
        <w:spacing w:after="0" w:line="240" w:lineRule="auto"/>
      </w:pPr>
      <w:r>
        <w:separator/>
      </w:r>
    </w:p>
  </w:endnote>
  <w:endnote w:type="continuationSeparator" w:id="0">
    <w:p w:rsidR="00B750D7" w:rsidRDefault="00B750D7" w:rsidP="0091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D7" w:rsidRDefault="00B750D7" w:rsidP="00915AEC">
      <w:pPr>
        <w:spacing w:after="0" w:line="240" w:lineRule="auto"/>
      </w:pPr>
      <w:r>
        <w:separator/>
      </w:r>
    </w:p>
  </w:footnote>
  <w:footnote w:type="continuationSeparator" w:id="0">
    <w:p w:rsidR="00B750D7" w:rsidRDefault="00B750D7" w:rsidP="0091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1"/>
    <w:rsid w:val="00015AA8"/>
    <w:rsid w:val="00030501"/>
    <w:rsid w:val="00036EF7"/>
    <w:rsid w:val="0005734A"/>
    <w:rsid w:val="00061F91"/>
    <w:rsid w:val="000B3460"/>
    <w:rsid w:val="000B4DCD"/>
    <w:rsid w:val="00122AF1"/>
    <w:rsid w:val="00144FD9"/>
    <w:rsid w:val="00162204"/>
    <w:rsid w:val="0016236D"/>
    <w:rsid w:val="0017356C"/>
    <w:rsid w:val="0017510B"/>
    <w:rsid w:val="001A6AD5"/>
    <w:rsid w:val="001E78ED"/>
    <w:rsid w:val="001F6EA0"/>
    <w:rsid w:val="00224905"/>
    <w:rsid w:val="002A0001"/>
    <w:rsid w:val="002B5536"/>
    <w:rsid w:val="00325A4F"/>
    <w:rsid w:val="00353D7D"/>
    <w:rsid w:val="003628E2"/>
    <w:rsid w:val="003705CE"/>
    <w:rsid w:val="003D4A75"/>
    <w:rsid w:val="003E30EF"/>
    <w:rsid w:val="0046235F"/>
    <w:rsid w:val="004C0A00"/>
    <w:rsid w:val="004D07D1"/>
    <w:rsid w:val="00506D8E"/>
    <w:rsid w:val="00510AFF"/>
    <w:rsid w:val="005649AF"/>
    <w:rsid w:val="005A6A0B"/>
    <w:rsid w:val="005D0DC8"/>
    <w:rsid w:val="005E7A3A"/>
    <w:rsid w:val="005F464E"/>
    <w:rsid w:val="0061091E"/>
    <w:rsid w:val="006261AE"/>
    <w:rsid w:val="0063235F"/>
    <w:rsid w:val="006B3E84"/>
    <w:rsid w:val="006C10C7"/>
    <w:rsid w:val="006F5F0B"/>
    <w:rsid w:val="00703C59"/>
    <w:rsid w:val="007054A7"/>
    <w:rsid w:val="007327CA"/>
    <w:rsid w:val="007645ED"/>
    <w:rsid w:val="007B1868"/>
    <w:rsid w:val="007E032F"/>
    <w:rsid w:val="00823793"/>
    <w:rsid w:val="008612E7"/>
    <w:rsid w:val="008C1073"/>
    <w:rsid w:val="008C1F8B"/>
    <w:rsid w:val="008F01EA"/>
    <w:rsid w:val="00915AEC"/>
    <w:rsid w:val="00953D86"/>
    <w:rsid w:val="0096082B"/>
    <w:rsid w:val="009D0113"/>
    <w:rsid w:val="009D2270"/>
    <w:rsid w:val="00A268E0"/>
    <w:rsid w:val="00A92519"/>
    <w:rsid w:val="00AE50A2"/>
    <w:rsid w:val="00B17F8D"/>
    <w:rsid w:val="00B37D56"/>
    <w:rsid w:val="00B472FB"/>
    <w:rsid w:val="00B750D7"/>
    <w:rsid w:val="00BF77AD"/>
    <w:rsid w:val="00C620DD"/>
    <w:rsid w:val="00CD640C"/>
    <w:rsid w:val="00CE128E"/>
    <w:rsid w:val="00D36AF8"/>
    <w:rsid w:val="00D72A57"/>
    <w:rsid w:val="00DD5922"/>
    <w:rsid w:val="00E627A6"/>
    <w:rsid w:val="00E9055F"/>
    <w:rsid w:val="00F011A9"/>
    <w:rsid w:val="00F05C3D"/>
    <w:rsid w:val="00F05D38"/>
    <w:rsid w:val="00F20980"/>
    <w:rsid w:val="00F660B4"/>
    <w:rsid w:val="00F917CF"/>
    <w:rsid w:val="00FB2BFD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A75C-82AB-4F2A-89CD-131535D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11A9"/>
    <w:pPr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15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15AEC"/>
  </w:style>
  <w:style w:type="paragraph" w:styleId="a4">
    <w:name w:val="footer"/>
    <w:basedOn w:val="a"/>
    <w:link w:val="Char0"/>
    <w:uiPriority w:val="99"/>
    <w:semiHidden/>
    <w:unhideWhenUsed/>
    <w:rsid w:val="00915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15AEC"/>
  </w:style>
  <w:style w:type="table" w:styleId="a5">
    <w:name w:val="Table Grid"/>
    <w:basedOn w:val="a1"/>
    <w:uiPriority w:val="59"/>
    <w:rsid w:val="005E7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FB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3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Aristotelis</dc:creator>
  <cp:keywords/>
  <dc:description/>
  <cp:lastModifiedBy>Margarita_new</cp:lastModifiedBy>
  <cp:revision>3</cp:revision>
  <dcterms:created xsi:type="dcterms:W3CDTF">2020-01-28T12:37:00Z</dcterms:created>
  <dcterms:modified xsi:type="dcterms:W3CDTF">2020-02-25T11:31:00Z</dcterms:modified>
</cp:coreProperties>
</file>